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E5F" w:rsidRDefault="00262E5F" w:rsidP="00262E5F">
      <w:pPr>
        <w:spacing w:after="120"/>
        <w:jc w:val="center"/>
        <w:rPr>
          <w:noProof/>
        </w:rPr>
      </w:pPr>
      <w:r>
        <w:rPr>
          <w:noProof/>
          <w:lang w:val="ru-RU"/>
        </w:rPr>
        <w:drawing>
          <wp:inline distT="0" distB="0" distL="0" distR="0">
            <wp:extent cx="495300" cy="647700"/>
            <wp:effectExtent l="19050" t="0" r="0" b="0"/>
            <wp:docPr id="1"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rrowheads="1"/>
                    </pic:cNvPicPr>
                  </pic:nvPicPr>
                  <pic:blipFill>
                    <a:blip r:embed="rId4" cstate="print"/>
                    <a:srcRect/>
                    <a:stretch>
                      <a:fillRect/>
                    </a:stretch>
                  </pic:blipFill>
                  <pic:spPr bwMode="auto">
                    <a:xfrm>
                      <a:off x="0" y="0"/>
                      <a:ext cx="495300" cy="647700"/>
                    </a:xfrm>
                    <a:prstGeom prst="rect">
                      <a:avLst/>
                    </a:prstGeom>
                    <a:noFill/>
                    <a:ln w="9525">
                      <a:noFill/>
                      <a:miter lim="800000"/>
                      <a:headEnd/>
                      <a:tailEnd/>
                    </a:ln>
                  </pic:spPr>
                </pic:pic>
              </a:graphicData>
            </a:graphic>
          </wp:inline>
        </w:drawing>
      </w:r>
    </w:p>
    <w:p w:rsidR="00262E5F" w:rsidRDefault="00262E5F" w:rsidP="00262E5F">
      <w:pPr>
        <w:jc w:val="center"/>
        <w:rPr>
          <w:b/>
        </w:rPr>
      </w:pPr>
      <w:r>
        <w:rPr>
          <w:b/>
          <w:noProof/>
        </w:rPr>
        <w:t>УКРАЇНА</w:t>
      </w:r>
    </w:p>
    <w:p w:rsidR="00262E5F" w:rsidRPr="00572D28" w:rsidRDefault="00262E5F" w:rsidP="00262E5F">
      <w:pPr>
        <w:jc w:val="center"/>
        <w:rPr>
          <w:b/>
          <w:sz w:val="28"/>
          <w:szCs w:val="28"/>
        </w:rPr>
      </w:pPr>
      <w:r w:rsidRPr="00572D28">
        <w:rPr>
          <w:b/>
          <w:sz w:val="28"/>
          <w:szCs w:val="28"/>
        </w:rPr>
        <w:t>ХАРКІВСЬКА ОБЛАСНА ДЕРЖАВНА АДМІНІСТРАЦІЯ</w:t>
      </w:r>
    </w:p>
    <w:p w:rsidR="00262E5F" w:rsidRPr="00572D28" w:rsidRDefault="00262E5F" w:rsidP="00262E5F">
      <w:pPr>
        <w:jc w:val="center"/>
        <w:rPr>
          <w:b/>
          <w:sz w:val="28"/>
          <w:szCs w:val="28"/>
        </w:rPr>
      </w:pPr>
      <w:r w:rsidRPr="00572D28">
        <w:rPr>
          <w:b/>
          <w:sz w:val="28"/>
          <w:szCs w:val="28"/>
        </w:rPr>
        <w:t xml:space="preserve">ДЕПАРТАМЕНТ НАУКИ І ОСВІТИ </w:t>
      </w:r>
    </w:p>
    <w:p w:rsidR="00262E5F" w:rsidRPr="00572D28" w:rsidRDefault="00262E5F" w:rsidP="00262E5F">
      <w:pPr>
        <w:jc w:val="center"/>
        <w:rPr>
          <w:b/>
          <w:sz w:val="28"/>
          <w:szCs w:val="28"/>
        </w:rPr>
      </w:pPr>
    </w:p>
    <w:p w:rsidR="00262E5F" w:rsidRPr="00572D28" w:rsidRDefault="00262E5F" w:rsidP="00262E5F">
      <w:pPr>
        <w:jc w:val="center"/>
        <w:rPr>
          <w:b/>
          <w:sz w:val="28"/>
          <w:szCs w:val="28"/>
        </w:rPr>
      </w:pPr>
      <w:r w:rsidRPr="00572D28">
        <w:rPr>
          <w:b/>
          <w:sz w:val="28"/>
          <w:szCs w:val="28"/>
        </w:rPr>
        <w:t>НАКАЗ</w:t>
      </w:r>
    </w:p>
    <w:p w:rsidR="00262E5F" w:rsidRPr="00572D28" w:rsidRDefault="00262E5F" w:rsidP="00262E5F">
      <w:pPr>
        <w:jc w:val="center"/>
        <w:rPr>
          <w:b/>
          <w:sz w:val="28"/>
          <w:szCs w:val="28"/>
        </w:rPr>
      </w:pPr>
    </w:p>
    <w:tbl>
      <w:tblPr>
        <w:tblW w:w="0" w:type="auto"/>
        <w:tblLook w:val="01E0"/>
      </w:tblPr>
      <w:tblGrid>
        <w:gridCol w:w="3206"/>
        <w:gridCol w:w="3192"/>
        <w:gridCol w:w="3172"/>
      </w:tblGrid>
      <w:tr w:rsidR="00262E5F" w:rsidRPr="00572D28" w:rsidTr="00300255">
        <w:tc>
          <w:tcPr>
            <w:tcW w:w="3284" w:type="dxa"/>
          </w:tcPr>
          <w:p w:rsidR="00262E5F" w:rsidRPr="00572D28" w:rsidRDefault="005E5601" w:rsidP="00300255">
            <w:pPr>
              <w:rPr>
                <w:b/>
                <w:sz w:val="28"/>
                <w:szCs w:val="28"/>
              </w:rPr>
            </w:pPr>
            <w:r>
              <w:rPr>
                <w:b/>
                <w:sz w:val="28"/>
                <w:szCs w:val="28"/>
              </w:rPr>
              <w:t>11.12.2013</w:t>
            </w:r>
          </w:p>
        </w:tc>
        <w:tc>
          <w:tcPr>
            <w:tcW w:w="3285" w:type="dxa"/>
          </w:tcPr>
          <w:p w:rsidR="00262E5F" w:rsidRPr="00572D28" w:rsidRDefault="00262E5F" w:rsidP="00300255">
            <w:pPr>
              <w:jc w:val="center"/>
              <w:rPr>
                <w:b/>
                <w:sz w:val="28"/>
                <w:szCs w:val="28"/>
              </w:rPr>
            </w:pPr>
            <w:r w:rsidRPr="00572D28">
              <w:rPr>
                <w:b/>
                <w:sz w:val="28"/>
                <w:szCs w:val="28"/>
              </w:rPr>
              <w:t>Харків</w:t>
            </w:r>
          </w:p>
        </w:tc>
        <w:tc>
          <w:tcPr>
            <w:tcW w:w="3285" w:type="dxa"/>
          </w:tcPr>
          <w:p w:rsidR="00262E5F" w:rsidRPr="00572D28" w:rsidRDefault="00262E5F" w:rsidP="00300255">
            <w:pPr>
              <w:jc w:val="right"/>
              <w:rPr>
                <w:b/>
                <w:sz w:val="28"/>
                <w:szCs w:val="28"/>
              </w:rPr>
            </w:pPr>
            <w:r>
              <w:rPr>
                <w:b/>
                <w:sz w:val="28"/>
                <w:szCs w:val="28"/>
              </w:rPr>
              <w:t xml:space="preserve">№ </w:t>
            </w:r>
            <w:r w:rsidR="005E5601">
              <w:rPr>
                <w:b/>
                <w:sz w:val="28"/>
                <w:szCs w:val="28"/>
              </w:rPr>
              <w:t xml:space="preserve"> 715</w:t>
            </w:r>
          </w:p>
        </w:tc>
      </w:tr>
    </w:tbl>
    <w:p w:rsidR="00262E5F" w:rsidRDefault="00262E5F" w:rsidP="00262E5F">
      <w:pPr>
        <w:rPr>
          <w:sz w:val="28"/>
          <w:szCs w:val="28"/>
        </w:rPr>
      </w:pPr>
    </w:p>
    <w:p w:rsidR="00262E5F" w:rsidRPr="00C82A74" w:rsidRDefault="00262E5F" w:rsidP="00262E5F">
      <w:pPr>
        <w:ind w:right="4958"/>
        <w:jc w:val="both"/>
        <w:rPr>
          <w:b/>
          <w:sz w:val="28"/>
          <w:szCs w:val="28"/>
        </w:rPr>
      </w:pPr>
      <w:r w:rsidRPr="00C82A74">
        <w:rPr>
          <w:b/>
          <w:sz w:val="28"/>
          <w:szCs w:val="28"/>
        </w:rPr>
        <w:t xml:space="preserve">Про проведення </w:t>
      </w:r>
      <w:r>
        <w:rPr>
          <w:b/>
          <w:sz w:val="28"/>
          <w:szCs w:val="28"/>
        </w:rPr>
        <w:t>ліцензійної е</w:t>
      </w:r>
      <w:r w:rsidRPr="00C82A74">
        <w:rPr>
          <w:b/>
          <w:sz w:val="28"/>
          <w:szCs w:val="28"/>
        </w:rPr>
        <w:t>кспертизи</w:t>
      </w:r>
      <w:r>
        <w:rPr>
          <w:b/>
          <w:sz w:val="28"/>
          <w:szCs w:val="28"/>
        </w:rPr>
        <w:t xml:space="preserve"> освітніх послуг у сфері професійно-технічної освіти</w:t>
      </w:r>
    </w:p>
    <w:p w:rsidR="00262E5F" w:rsidRDefault="00262E5F" w:rsidP="00262E5F">
      <w:pPr>
        <w:rPr>
          <w:sz w:val="28"/>
          <w:szCs w:val="28"/>
        </w:rPr>
      </w:pPr>
    </w:p>
    <w:p w:rsidR="00262E5F" w:rsidRDefault="00262E5F" w:rsidP="00262E5F">
      <w:pPr>
        <w:rPr>
          <w:sz w:val="28"/>
          <w:szCs w:val="28"/>
        </w:rPr>
      </w:pPr>
    </w:p>
    <w:p w:rsidR="00262E5F" w:rsidRPr="0031769B" w:rsidRDefault="00262E5F" w:rsidP="00262E5F">
      <w:pPr>
        <w:spacing w:line="360" w:lineRule="auto"/>
        <w:ind w:firstLine="709"/>
        <w:jc w:val="both"/>
        <w:rPr>
          <w:sz w:val="28"/>
          <w:szCs w:val="28"/>
        </w:rPr>
      </w:pPr>
      <w:r w:rsidRPr="0031769B">
        <w:rPr>
          <w:sz w:val="28"/>
          <w:szCs w:val="28"/>
        </w:rPr>
        <w:t xml:space="preserve">Відповідно до вимог </w:t>
      </w:r>
      <w:r>
        <w:rPr>
          <w:sz w:val="28"/>
          <w:szCs w:val="28"/>
        </w:rPr>
        <w:t>З</w:t>
      </w:r>
      <w:r w:rsidRPr="0031769B">
        <w:rPr>
          <w:sz w:val="28"/>
          <w:szCs w:val="28"/>
        </w:rPr>
        <w:t>акон</w:t>
      </w:r>
      <w:r>
        <w:rPr>
          <w:sz w:val="28"/>
          <w:szCs w:val="28"/>
        </w:rPr>
        <w:t>у</w:t>
      </w:r>
      <w:r w:rsidRPr="0031769B">
        <w:rPr>
          <w:sz w:val="28"/>
          <w:szCs w:val="28"/>
        </w:rPr>
        <w:t xml:space="preserve"> України від 10.02.1998 «Про професійно-технічну освіту», </w:t>
      </w:r>
      <w:r>
        <w:rPr>
          <w:sz w:val="28"/>
          <w:szCs w:val="28"/>
        </w:rPr>
        <w:t>п</w:t>
      </w:r>
      <w:r w:rsidRPr="0031769B">
        <w:rPr>
          <w:sz w:val="28"/>
          <w:szCs w:val="28"/>
        </w:rPr>
        <w:t xml:space="preserve">останови Кабінету </w:t>
      </w:r>
      <w:r>
        <w:rPr>
          <w:sz w:val="28"/>
          <w:szCs w:val="28"/>
        </w:rPr>
        <w:t xml:space="preserve">Міністрів України від 08.08.2007 </w:t>
      </w:r>
      <w:r w:rsidRPr="0031769B">
        <w:rPr>
          <w:sz w:val="28"/>
          <w:szCs w:val="28"/>
        </w:rPr>
        <w:t xml:space="preserve">№ 1019 «Про ліцензування діяльності з надання освітніх послуг» (із змінами), наказу </w:t>
      </w:r>
      <w:r>
        <w:rPr>
          <w:sz w:val="28"/>
          <w:szCs w:val="28"/>
        </w:rPr>
        <w:t xml:space="preserve"> </w:t>
      </w:r>
      <w:r w:rsidRPr="0031769B">
        <w:rPr>
          <w:sz w:val="28"/>
          <w:szCs w:val="28"/>
        </w:rPr>
        <w:t>Міністерства освіти і науки України від 24.12.</w:t>
      </w:r>
      <w:r>
        <w:rPr>
          <w:sz w:val="28"/>
          <w:szCs w:val="28"/>
        </w:rPr>
        <w:t>20</w:t>
      </w:r>
      <w:r w:rsidRPr="0031769B">
        <w:rPr>
          <w:sz w:val="28"/>
          <w:szCs w:val="28"/>
        </w:rPr>
        <w:t>03 № 847 «Про затвердження Ліцензійних умов надання освітніх послуг, Порядку здійснення контролю за дотриманням ліцензійних умов надання освітніх послуг, Положення про експертну комісію та порядок проведення ліцензійної експертизи та Типового положення про регіональну експертну раду з питань ліцензування та атестації навчальних закладів</w:t>
      </w:r>
      <w:r>
        <w:rPr>
          <w:sz w:val="28"/>
          <w:szCs w:val="28"/>
        </w:rPr>
        <w:t>»</w:t>
      </w:r>
      <w:r w:rsidRPr="0031769B">
        <w:rPr>
          <w:sz w:val="28"/>
          <w:szCs w:val="28"/>
        </w:rPr>
        <w:t>,</w:t>
      </w:r>
      <w:r>
        <w:rPr>
          <w:sz w:val="28"/>
          <w:szCs w:val="28"/>
        </w:rPr>
        <w:t xml:space="preserve"> зареєстрованого в Міністерстві юстиції 19.01.2004 за </w:t>
      </w:r>
      <w:r>
        <w:rPr>
          <w:sz w:val="28"/>
          <w:szCs w:val="28"/>
        </w:rPr>
        <w:br/>
        <w:t>№ 71/8670,</w:t>
      </w:r>
      <w:r w:rsidRPr="0031769B">
        <w:rPr>
          <w:sz w:val="28"/>
          <w:szCs w:val="28"/>
        </w:rPr>
        <w:t xml:space="preserve"> </w:t>
      </w:r>
    </w:p>
    <w:p w:rsidR="00262E5F" w:rsidRDefault="00262E5F" w:rsidP="00262E5F">
      <w:pPr>
        <w:spacing w:line="360" w:lineRule="auto"/>
        <w:jc w:val="both"/>
        <w:rPr>
          <w:sz w:val="28"/>
          <w:szCs w:val="28"/>
        </w:rPr>
      </w:pPr>
    </w:p>
    <w:p w:rsidR="00262E5F" w:rsidRDefault="00262E5F" w:rsidP="00262E5F">
      <w:pPr>
        <w:spacing w:line="360" w:lineRule="auto"/>
        <w:jc w:val="both"/>
        <w:rPr>
          <w:sz w:val="28"/>
          <w:szCs w:val="28"/>
        </w:rPr>
      </w:pPr>
      <w:r>
        <w:rPr>
          <w:sz w:val="28"/>
          <w:szCs w:val="28"/>
        </w:rPr>
        <w:t>НАКАЗУЮ:</w:t>
      </w:r>
    </w:p>
    <w:p w:rsidR="00262E5F" w:rsidRDefault="00262E5F" w:rsidP="00262E5F">
      <w:pPr>
        <w:spacing w:line="360" w:lineRule="auto"/>
        <w:jc w:val="both"/>
        <w:rPr>
          <w:sz w:val="28"/>
          <w:szCs w:val="28"/>
        </w:rPr>
      </w:pPr>
      <w:r>
        <w:rPr>
          <w:sz w:val="28"/>
          <w:szCs w:val="28"/>
        </w:rPr>
        <w:t xml:space="preserve">1. Затвердити склад експертної комісії для </w:t>
      </w:r>
      <w:r w:rsidRPr="004C6E26">
        <w:rPr>
          <w:sz w:val="28"/>
          <w:szCs w:val="28"/>
        </w:rPr>
        <w:t>проведення ліцензійної</w:t>
      </w:r>
      <w:r>
        <w:rPr>
          <w:sz w:val="28"/>
          <w:szCs w:val="28"/>
        </w:rPr>
        <w:t xml:space="preserve"> </w:t>
      </w:r>
      <w:r w:rsidRPr="004C6E26">
        <w:rPr>
          <w:sz w:val="28"/>
          <w:szCs w:val="28"/>
        </w:rPr>
        <w:t>експертизи освітніх послуг у сфері професійно-технічної освіти</w:t>
      </w:r>
      <w:r>
        <w:rPr>
          <w:sz w:val="28"/>
          <w:szCs w:val="28"/>
        </w:rPr>
        <w:t xml:space="preserve"> в Харківському автотранспортному технікумі ім. С. Орджонікідзе (додається).</w:t>
      </w:r>
    </w:p>
    <w:p w:rsidR="00262E5F" w:rsidRDefault="00262E5F" w:rsidP="00262E5F">
      <w:pPr>
        <w:spacing w:line="360" w:lineRule="auto"/>
        <w:jc w:val="both"/>
        <w:rPr>
          <w:sz w:val="28"/>
          <w:szCs w:val="28"/>
        </w:rPr>
      </w:pPr>
      <w:r>
        <w:rPr>
          <w:sz w:val="28"/>
          <w:szCs w:val="28"/>
        </w:rPr>
        <w:t>2. Експертній комісії (голова Кирилович В.А.):</w:t>
      </w:r>
    </w:p>
    <w:p w:rsidR="00262E5F" w:rsidRDefault="00262E5F" w:rsidP="00262E5F">
      <w:pPr>
        <w:spacing w:line="360" w:lineRule="auto"/>
        <w:jc w:val="both"/>
        <w:rPr>
          <w:sz w:val="28"/>
          <w:szCs w:val="28"/>
        </w:rPr>
      </w:pPr>
      <w:r>
        <w:rPr>
          <w:sz w:val="28"/>
          <w:szCs w:val="28"/>
        </w:rPr>
        <w:t xml:space="preserve">2.1. Провести </w:t>
      </w:r>
      <w:r w:rsidRPr="004C6E26">
        <w:rPr>
          <w:sz w:val="28"/>
          <w:szCs w:val="28"/>
        </w:rPr>
        <w:t>ліцензійн</w:t>
      </w:r>
      <w:r>
        <w:rPr>
          <w:sz w:val="28"/>
          <w:szCs w:val="28"/>
        </w:rPr>
        <w:t xml:space="preserve">у </w:t>
      </w:r>
      <w:r w:rsidRPr="004C6E26">
        <w:rPr>
          <w:sz w:val="28"/>
          <w:szCs w:val="28"/>
        </w:rPr>
        <w:t>експертиз</w:t>
      </w:r>
      <w:r>
        <w:rPr>
          <w:sz w:val="28"/>
          <w:szCs w:val="28"/>
        </w:rPr>
        <w:t>у</w:t>
      </w:r>
      <w:r w:rsidRPr="004C6E26">
        <w:rPr>
          <w:sz w:val="28"/>
          <w:szCs w:val="28"/>
        </w:rPr>
        <w:t xml:space="preserve"> </w:t>
      </w:r>
      <w:r>
        <w:rPr>
          <w:sz w:val="28"/>
          <w:szCs w:val="28"/>
        </w:rPr>
        <w:t xml:space="preserve">на відповідність </w:t>
      </w:r>
      <w:r w:rsidRPr="006942B6">
        <w:rPr>
          <w:sz w:val="28"/>
          <w:szCs w:val="28"/>
        </w:rPr>
        <w:t>л</w:t>
      </w:r>
      <w:r>
        <w:rPr>
          <w:sz w:val="28"/>
          <w:szCs w:val="28"/>
        </w:rPr>
        <w:t>іцензійним</w:t>
      </w:r>
      <w:r w:rsidRPr="006942B6">
        <w:rPr>
          <w:sz w:val="28"/>
          <w:szCs w:val="28"/>
        </w:rPr>
        <w:t xml:space="preserve"> умов</w:t>
      </w:r>
      <w:r>
        <w:rPr>
          <w:sz w:val="28"/>
          <w:szCs w:val="28"/>
        </w:rPr>
        <w:t>ам</w:t>
      </w:r>
      <w:r w:rsidRPr="006942B6">
        <w:rPr>
          <w:sz w:val="28"/>
          <w:szCs w:val="28"/>
        </w:rPr>
        <w:t xml:space="preserve"> матеріально-технічного, навчально-методичного, кадрового та інформаційного забезпеченн</w:t>
      </w:r>
      <w:r>
        <w:rPr>
          <w:sz w:val="28"/>
          <w:szCs w:val="28"/>
        </w:rPr>
        <w:t>я Харківського автотранспортного технікуму ім. С. Орджонікідзе протягом 3 робочих днів.</w:t>
      </w:r>
    </w:p>
    <w:p w:rsidR="00262E5F" w:rsidRDefault="00262E5F" w:rsidP="00262E5F">
      <w:pPr>
        <w:spacing w:line="360" w:lineRule="auto"/>
        <w:jc w:val="both"/>
        <w:rPr>
          <w:sz w:val="28"/>
          <w:szCs w:val="28"/>
        </w:rPr>
      </w:pPr>
      <w:r>
        <w:rPr>
          <w:sz w:val="28"/>
          <w:szCs w:val="28"/>
        </w:rPr>
        <w:lastRenderedPageBreak/>
        <w:t>2.2. Підготувати мотивований висновок про стан забезпечення навчального закладу для надання заявленої освітньої послуги протягом тижня з моменту проведення ліцензійної експертизи та надати його заявнику й органу ліцензування.</w:t>
      </w:r>
    </w:p>
    <w:p w:rsidR="00262E5F" w:rsidRDefault="00262E5F" w:rsidP="00262E5F">
      <w:pPr>
        <w:spacing w:line="360" w:lineRule="auto"/>
        <w:jc w:val="both"/>
        <w:rPr>
          <w:sz w:val="28"/>
          <w:szCs w:val="28"/>
        </w:rPr>
      </w:pPr>
      <w:r>
        <w:rPr>
          <w:sz w:val="28"/>
          <w:szCs w:val="28"/>
        </w:rPr>
        <w:t xml:space="preserve">2.3. Завершити роботу щодо проведення ліцензійної експертизи заявленої  освітньої послуги до </w:t>
      </w:r>
      <w:r w:rsidRPr="002936DE">
        <w:rPr>
          <w:sz w:val="28"/>
          <w:szCs w:val="28"/>
        </w:rPr>
        <w:t>17 грудня</w:t>
      </w:r>
      <w:r w:rsidRPr="002936DE">
        <w:rPr>
          <w:color w:val="FF0000"/>
          <w:sz w:val="28"/>
          <w:szCs w:val="28"/>
        </w:rPr>
        <w:t xml:space="preserve"> </w:t>
      </w:r>
      <w:r w:rsidRPr="006A5AED">
        <w:rPr>
          <w:color w:val="000000"/>
          <w:sz w:val="28"/>
          <w:szCs w:val="28"/>
        </w:rPr>
        <w:t xml:space="preserve"> 2013 року</w:t>
      </w:r>
      <w:r>
        <w:rPr>
          <w:sz w:val="28"/>
          <w:szCs w:val="28"/>
        </w:rPr>
        <w:t>.</w:t>
      </w:r>
    </w:p>
    <w:p w:rsidR="00262E5F" w:rsidRDefault="00262E5F" w:rsidP="00262E5F">
      <w:pPr>
        <w:spacing w:line="360" w:lineRule="auto"/>
        <w:jc w:val="both"/>
        <w:rPr>
          <w:sz w:val="28"/>
          <w:szCs w:val="28"/>
        </w:rPr>
      </w:pPr>
      <w:r>
        <w:rPr>
          <w:sz w:val="28"/>
          <w:szCs w:val="28"/>
        </w:rPr>
        <w:t xml:space="preserve">3. Контроль за виконанням наказу покласти на першого заступника директора Департаменту науки і освіти </w:t>
      </w:r>
      <w:proofErr w:type="spellStart"/>
      <w:r>
        <w:rPr>
          <w:sz w:val="28"/>
          <w:szCs w:val="28"/>
        </w:rPr>
        <w:t>Віцько</w:t>
      </w:r>
      <w:proofErr w:type="spellEnd"/>
      <w:r>
        <w:rPr>
          <w:sz w:val="28"/>
          <w:szCs w:val="28"/>
        </w:rPr>
        <w:t xml:space="preserve"> О.В.</w:t>
      </w:r>
    </w:p>
    <w:p w:rsidR="00262E5F" w:rsidRDefault="00262E5F" w:rsidP="00262E5F">
      <w:pPr>
        <w:rPr>
          <w:sz w:val="28"/>
          <w:szCs w:val="28"/>
        </w:rPr>
      </w:pPr>
    </w:p>
    <w:p w:rsidR="00262E5F" w:rsidRDefault="00262E5F" w:rsidP="00262E5F">
      <w:pPr>
        <w:rPr>
          <w:sz w:val="28"/>
          <w:szCs w:val="28"/>
        </w:rPr>
      </w:pPr>
    </w:p>
    <w:p w:rsidR="00262E5F" w:rsidRDefault="00262E5F" w:rsidP="00262E5F">
      <w:pPr>
        <w:rPr>
          <w:sz w:val="28"/>
          <w:szCs w:val="28"/>
        </w:rPr>
      </w:pPr>
    </w:p>
    <w:p w:rsidR="00262E5F" w:rsidRPr="00F87A67" w:rsidRDefault="00262E5F" w:rsidP="00262E5F">
      <w:pPr>
        <w:spacing w:line="360" w:lineRule="auto"/>
        <w:jc w:val="both"/>
        <w:rPr>
          <w:b/>
          <w:sz w:val="28"/>
          <w:szCs w:val="28"/>
        </w:rPr>
      </w:pPr>
      <w:r>
        <w:rPr>
          <w:b/>
          <w:sz w:val="28"/>
          <w:szCs w:val="28"/>
        </w:rPr>
        <w:t>Директор Департаменту</w:t>
      </w:r>
      <w:r>
        <w:rPr>
          <w:b/>
          <w:sz w:val="28"/>
          <w:szCs w:val="28"/>
        </w:rPr>
        <w:tab/>
      </w:r>
      <w:r w:rsidRPr="00F87A67">
        <w:rPr>
          <w:b/>
          <w:sz w:val="28"/>
          <w:szCs w:val="28"/>
        </w:rPr>
        <w:tab/>
      </w:r>
      <w:r w:rsidRPr="00F87A67">
        <w:rPr>
          <w:b/>
          <w:sz w:val="28"/>
          <w:szCs w:val="28"/>
        </w:rPr>
        <w:tab/>
      </w:r>
      <w:r w:rsidRPr="00F87A67">
        <w:rPr>
          <w:b/>
          <w:sz w:val="28"/>
          <w:szCs w:val="28"/>
        </w:rPr>
        <w:tab/>
      </w:r>
      <w:r w:rsidRPr="00F87A67">
        <w:rPr>
          <w:b/>
          <w:sz w:val="28"/>
          <w:szCs w:val="28"/>
        </w:rPr>
        <w:tab/>
      </w:r>
      <w:r w:rsidRPr="00F87A67">
        <w:rPr>
          <w:b/>
          <w:sz w:val="28"/>
          <w:szCs w:val="28"/>
        </w:rPr>
        <w:tab/>
      </w:r>
      <w:r w:rsidRPr="00F87A67">
        <w:rPr>
          <w:b/>
          <w:sz w:val="28"/>
          <w:szCs w:val="28"/>
        </w:rPr>
        <w:tab/>
        <w:t>Р.</w:t>
      </w:r>
      <w:r>
        <w:rPr>
          <w:b/>
          <w:sz w:val="28"/>
          <w:szCs w:val="28"/>
        </w:rPr>
        <w:t xml:space="preserve"> </w:t>
      </w:r>
      <w:r w:rsidRPr="00F87A67">
        <w:rPr>
          <w:b/>
          <w:sz w:val="28"/>
          <w:szCs w:val="28"/>
        </w:rPr>
        <w:t>Шап</w:t>
      </w:r>
      <w:r w:rsidRPr="00F87A67">
        <w:rPr>
          <w:b/>
          <w:sz w:val="28"/>
          <w:szCs w:val="28"/>
        </w:rPr>
        <w:t>о</w:t>
      </w:r>
      <w:r>
        <w:rPr>
          <w:b/>
          <w:sz w:val="28"/>
          <w:szCs w:val="28"/>
        </w:rPr>
        <w:t>вал</w:t>
      </w:r>
    </w:p>
    <w:p w:rsidR="00262E5F" w:rsidRPr="00BD230E" w:rsidRDefault="00262E5F" w:rsidP="00262E5F">
      <w:pPr>
        <w:spacing w:line="360" w:lineRule="auto"/>
        <w:jc w:val="both"/>
        <w:rPr>
          <w:sz w:val="28"/>
          <w:szCs w:val="28"/>
        </w:rPr>
      </w:pPr>
    </w:p>
    <w:p w:rsidR="00262E5F" w:rsidRPr="00BD230E" w:rsidRDefault="00262E5F" w:rsidP="00262E5F">
      <w:pPr>
        <w:spacing w:line="360" w:lineRule="auto"/>
        <w:jc w:val="both"/>
        <w:rPr>
          <w:sz w:val="22"/>
          <w:szCs w:val="22"/>
        </w:rPr>
      </w:pPr>
      <w:r w:rsidRPr="00BD230E">
        <w:rPr>
          <w:sz w:val="22"/>
          <w:szCs w:val="22"/>
        </w:rPr>
        <w:t>Русланова, 69-51-63</w:t>
      </w:r>
    </w:p>
    <w:p w:rsidR="00493A69" w:rsidRDefault="00493A69" w:rsidP="00262E5F"/>
    <w:sectPr w:rsidR="00493A69" w:rsidSect="005E5601">
      <w:pgSz w:w="11906" w:h="16838"/>
      <w:pgMar w:top="24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2E5F"/>
    <w:rsid w:val="00262E5F"/>
    <w:rsid w:val="00493A69"/>
    <w:rsid w:val="005E5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E5F"/>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2E5F"/>
    <w:rPr>
      <w:rFonts w:ascii="Tahoma" w:hAnsi="Tahoma" w:cs="Tahoma"/>
      <w:sz w:val="16"/>
      <w:szCs w:val="16"/>
    </w:rPr>
  </w:style>
  <w:style w:type="character" w:customStyle="1" w:styleId="a4">
    <w:name w:val="Текст выноски Знак"/>
    <w:basedOn w:val="a0"/>
    <w:link w:val="a3"/>
    <w:uiPriority w:val="99"/>
    <w:semiHidden/>
    <w:rsid w:val="00262E5F"/>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285</Words>
  <Characters>1625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2013-12-12T09:53:00Z</dcterms:created>
  <dcterms:modified xsi:type="dcterms:W3CDTF">2013-12-12T10:40:00Z</dcterms:modified>
</cp:coreProperties>
</file>